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  <w:br/>
        <w:t>z religii w klasie trzeciej liceum oraz trzeciej i czwartej technikum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2684"/>
        <w:gridCol w:w="2687"/>
        <w:gridCol w:w="1"/>
        <w:gridCol w:w="2687"/>
        <w:gridCol w:w="2688"/>
        <w:gridCol w:w="2688"/>
      </w:tblGrid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celujący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113"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Uzasadnia potrzebę formacji sumienia.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Wymienia uniwersalne zasady formacji sumienia.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both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both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113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Uzasadnia, że czyny ludzkie podlegają ocenie moralnej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Ukazuje i opisuje skutki odrzucenia obiektywnych norm moralnych.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113"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Charakteryzuje kryteria oceny moralnej czynu ludzkiego.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Uzasadnia, dlaczego ważna jest ocena moralna czynów ludzkich.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Definiuje pojęcie grzechu.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Różnicuje grzechy według przedmiotu i ciężaru.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Określa skutki grzechu.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Omawia, w jaki sposób grzech wpływa na wybory i decyzje człowieka.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Wyjaśnia, na czym polegają grzechy przeciwko Duchowi Świętemu.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Zna kontekst, w jakim Jezus wypowiedział słowa o grzechach przeciwko Duchowi Świętemu.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t>Przedstawia historie życia Saula oraz Dawida – pierwszych królów Izraela.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t xml:space="preserve">Wskazuje na przykładzie życia Saula </w:t>
              <w:br/>
              <w:t>i Dawida, jakie skutki niesie ze sobą grzech.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Wskazuje, jaka postawa człowieka wobec własnego grzechu jest miła w oczach Boga.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Przewiduje konsekwencje grzechów oraz potrafi wzbudzić w sobie żal za popełnione zło i prosić Boga o miłosierdzie.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Definiuje transcendencję </w:t>
              <w:br/>
              <w:t>i immanencję Boga wobec świata.</w:t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Wyjaśnia, czym jest tajemnica pozornej niemocy Boga.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Wyjaśnia, czym jest wszechmoc Boga i ma do niej osobiste odniesienie.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Nazywa to, co może zniewalać ludzką wolność i ograniczać odpowiedzialność.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Zna zagrożenia, jakie niosą ze sobą używki, a także uzależnienia „behawioralne” (od Internetu, mediów społecznościowych, gier; fonoholizm, seksoholizm).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jc w:val="left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</w:rPr>
              <w:t>Określa, że jedynie w wolności wewnętrznej może się rozwijać.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175" w:hanging="175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>Określa, że sakramenty zostały ustanowione przez Jezusa Chrystusa.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Wyjaśnia, że chrzest jest sakramentem wtajemniczenia chrześcijańskiego.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Interpretuje czynności wykonywane podczas liturgii chrztu.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Uzasadnia wartość nadawania imion chrześcijańskich na chrzcie świętym.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Wyjaśnia, że bierzmowanie jest sakramentem wtajemniczenia chrześcijańskiego.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Interpretuje czynności wykonywane podczas liturgii bierzmowania.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Wskazuje na łaskę sakramentu bierzmowania i odwagę głoszenia wiary.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Uzasadnia potrzebę sakramentu bierzmowania.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Wyjaśnia, że Eucharystia jest sakramentem wtajemniczenia chrześcijańskiego.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>
              <w:right w:val="nil"/>
            </w:tcBorders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Wyjaśnia, że Eucharystia jest źródłem i szczytem życia Kościoła.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Analizuje i interpretuje obrzędy wtajemniczenia chrześcijańskiego.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Uzasadnia, kto, jak, kiedy i gdzie celebruje liturgię.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</w:rPr>
              <w:t>Przedstawia najważniejsze fakty z historii i życia swojej diecezji i parafii.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Wskazuje na Eucharystię jako na modlitwę łączącą wspólnotę parafialną.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owanie"/>
              <w:keepNext w:val="true"/>
              <w:spacing w:lineRule="auto" w:line="240" w:before="0" w:after="0"/>
              <w:ind w:left="226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Interpretuje czynności wykonywane podczas liturgii sakramentu Eucharystii.</w:t>
            </w:r>
          </w:p>
        </w:tc>
        <w:tc>
          <w:tcPr>
            <w:tcW w:w="2688" w:type="dxa"/>
            <w:tcBorders>
              <w:right w:val="nil"/>
            </w:tcBorders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Omawia mniej znane znaki i symbole eucharystyczne.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Interpretuje czynności wykonywane podczas liturgii sakramentów uzdrowienia.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keepNext w:val="true"/>
              <w:spacing w:lineRule="auto" w:line="240" w:before="0" w:after="0"/>
              <w:ind w:left="226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Analizuje i interpretuje teksty liturgiczne odnoszące się do sakramentu pokuty  i pojednania.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keepNext w:val="true"/>
              <w:spacing w:lineRule="auto" w:line="240" w:before="0" w:after="0"/>
              <w:ind w:left="226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Cs/>
                <w:i/>
                <w:iCs/>
              </w:rPr>
              <w:t xml:space="preserve">Charakteryzuje sakrament pokuty </w:t>
              <w:br/>
              <w:t>i pojednania oraz przedstawia jego teologię.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keepNext w:val="true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Omawia znaczenie i skutki sakramentu namaszczenia chorych.</w:t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28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Odróżnia wiatyk od namaszczenia chorych.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Charakteryzuje sakrament namaszczenia chorych oraz przedstawia jego teologię.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keepNext w:val="tru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Wyjaśnia znaczenie i skutki sakramentu święceń kapłańskich.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Cs/>
                <w:i/>
                <w:iCs/>
              </w:rPr>
              <w:t>Wskazuje przykłady świętych stanowiących wzór kapłańskiego życia.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Charakteryzuje teologię sakramentu święceń kapłańskich.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Cs/>
                <w:i/>
                <w:iCs/>
              </w:rPr>
              <w:t>Interpretuje teksty i czynności obecne w liturgii sakramentu małżeństwa</w:t>
            </w:r>
            <w:r>
              <w:rPr>
                <w:rFonts w:cs="Times New Roman" w:ascii="Times New Roman" w:hAnsi="Times New Roman"/>
                <w:i/>
                <w:iCs/>
              </w:rPr>
              <w:t>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Charakteryzuje teologię sakramentu małżeństwa.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Wymienia niektóre sakramentalia.</w:t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</w:rPr>
              <w:t>Omawia istotę sakramentaliów i wymienia ich cechy charakterystyczne.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75" w:type="dxa"/>
            <w:gridSpan w:val="3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Opowiada przypowieść o miłosiernym Samarytaninie.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Interpretuje przypowieść </w:t>
              <w:br/>
              <w:t>o miłosiernym Samarytaninie.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</w:tr>
      <w:tr>
        <w:trPr>
          <w:trHeight w:val="566" w:hRule="atLeast"/>
        </w:trPr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Omawia przypowieść o synu marnotrawnym.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Wskazuje na konieczność nawrócenia grzesznika dla urzeczywistnienia się Bożego Miłosierdzia.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Przedstawia niektóre wydarzenia z publicznej działalności Jezusa Chrystusa.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Omawia najważniejsze aspekty nauczania Chrystusa o błogosławieństwach.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Podaje przykłady osób oraz świętych kierujących się miłością.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Omawia niektóre cuda Jezusa.</w:t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</w:rPr>
              <w:t>Wyjaśnia, że cuda Jezusa są przejawem Bożego Miłosierdzia</w:t>
            </w:r>
            <w:r>
              <w:rPr>
                <w:rFonts w:cs="Times New Roman" w:ascii="Times New Roman" w:hAnsi="Times New Roman"/>
                <w:i/>
                <w:iCs/>
              </w:rPr>
              <w:t>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Omawia uzdrowienia i wskrzeszenia dokonane przez Jezusa.</w:t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jc w:val="left"/>
              <w:rPr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</w:rPr>
              <w:t>Wyjaśnia znaczenie cudów Jezusa.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</w:rPr>
              <w:t>Analizuje Miłosierdzie Boże w cudach dokonanych przez Jezusa</w:t>
            </w:r>
            <w:r>
              <w:rPr>
                <w:rFonts w:cs="Times New Roman" w:ascii="Times New Roman" w:hAnsi="Times New Roman"/>
                <w:i/>
                <w:iCs/>
              </w:rPr>
              <w:t>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  <w:tc>
          <w:tcPr>
            <w:tcW w:w="5375" w:type="dxa"/>
            <w:gridSpan w:val="3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jc w:val="left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Omawia przypowieści o uczcie królewskiej i o przewrotnych rolnikach.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Wskazuje na analogię między tymi przypowieściami a Bożym Miłosierdziem.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Wyjaśnia, czym jest katolicka nauka społeczna.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Charakteryzuje naukę społeczną Jezusa.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4" w:type="dxa"/>
            <w:tcBorders>
              <w:right w:val="nil"/>
            </w:tcBorders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Calibri" w:ascii="Times New Roman" w:hAnsi="Times New Roman"/>
                <w:i w:val="false"/>
                <w:iCs w:val="false"/>
              </w:rPr>
              <w:t>Wskazuje na realne możliwości pomocy uchodźcom</w:t>
            </w:r>
            <w:r>
              <w:rPr>
                <w:rFonts w:ascii="Times New Roman" w:hAnsi="Times New Roman"/>
                <w:i w:val="false"/>
                <w:iCs w:val="false"/>
              </w:rPr>
              <w:t>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Uzasadnia wartość pokoju i angażuje się w jego poszanowanie i budowanie go w swoim środowisku.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Podaje przykłady skutków niewłaściwego korzystania z wolności.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Wskazuje we współczesnej kulturze zafałszowane wizje szczęścia (materialistyczny konsumpcjonizm, hedonizm).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Podaje przykłady osób, które oddały życie za prawdę.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Wyjaśnia relację pomiędzy wolnością a odpowiedzialnością.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71" w:type="dxa"/>
            <w:gridSpan w:val="2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Omawia obowiązki chrześcijanina wobec państwa.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</w:rPr>
              <w:t>Uzasadnia wyższość prawa Bożego nad stanowionym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Interpretuje stosunek Jezusa do władzy.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left="226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Wyjaśnia, na czym polega patriotyzm.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left="226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Wyjaśnia pojęcia: sekularyzacja, konkordat, laicyzacja, masoneria</w:t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Wyjaśnia i wskazuje, jakie niebezpieczeństwa niesie szowinizm, ksenofobia, antysemityzm, rasizm, kosmopolityzm.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71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</w:t>
            </w:r>
            <w:r>
              <w:rPr>
                <w:rFonts w:cs="Times New Roman" w:ascii="Times New Roman" w:hAnsi="Times New Roman"/>
              </w:rPr>
              <w:t xml:space="preserve">rzedstawia kontekst i </w:t>
            </w:r>
            <w:r>
              <w:rPr>
                <w:rFonts w:cs="Times New Roman" w:ascii="Times New Roman" w:hAnsi="Times New Roman"/>
              </w:rPr>
              <w:t>t</w:t>
            </w:r>
            <w:r>
              <w:rPr>
                <w:rFonts w:cs="Times New Roman" w:ascii="Times New Roman" w:hAnsi="Times New Roman"/>
              </w:rPr>
              <w:t>ło historyczne zwołania Soboru Watykańskiego I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D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ostrzega związki przyczynowo-skutkowe w historii powszechnej i w historii Kościoła. 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Style w:val="Kursywa"/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</w:rPr>
              <w:t xml:space="preserve">okonuje analizy nauczania papieży od Soboru Watykańskiego </w:t>
            </w:r>
            <w:r>
              <w:rPr>
                <w:rFonts w:cs="Times New Roman" w:ascii="Times New Roman" w:hAnsi="Times New Roman"/>
              </w:rPr>
              <w:t xml:space="preserve">I </w:t>
            </w:r>
            <w:r>
              <w:rPr>
                <w:rFonts w:cs="Times New Roman" w:ascii="Times New Roman" w:hAnsi="Times New Roman"/>
              </w:rPr>
              <w:t xml:space="preserve">do końca </w:t>
            </w:r>
            <w:r>
              <w:rPr>
                <w:rFonts w:cs="Times New Roman" w:ascii="Times New Roman" w:hAnsi="Times New Roman"/>
              </w:rPr>
              <w:t xml:space="preserve">I </w:t>
            </w:r>
            <w:r>
              <w:rPr>
                <w:rFonts w:cs="Times New Roman" w:ascii="Times New Roman" w:hAnsi="Times New Roman"/>
              </w:rPr>
              <w:t>wojny światowej.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W</w:t>
            </w:r>
            <w:r>
              <w:rPr>
                <w:rFonts w:cs="Times New Roman" w:ascii="Times New Roman" w:hAnsi="Times New Roman"/>
                <w:szCs w:val="24"/>
              </w:rPr>
              <w:t xml:space="preserve">yjaśnia pojęcia: </w:t>
            </w:r>
            <w:r>
              <w:rPr>
                <w:rFonts w:cs="Times New Roman" w:ascii="Times New Roman" w:hAnsi="Times New Roman"/>
                <w:i/>
                <w:szCs w:val="24"/>
              </w:rPr>
              <w:t>objawienie</w:t>
            </w:r>
            <w:r>
              <w:rPr>
                <w:rFonts w:cs="Times New Roman" w:ascii="Times New Roman" w:hAnsi="Times New Roman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Cs w:val="24"/>
              </w:rPr>
              <w:t>orędzie</w:t>
            </w:r>
            <w:r>
              <w:rPr>
                <w:rFonts w:cs="Times New Roman" w:ascii="Times New Roman" w:hAnsi="Times New Roman"/>
                <w:szCs w:val="24"/>
              </w:rPr>
              <w:t>.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Opowiada</w:t>
            </w:r>
            <w:r>
              <w:rPr>
                <w:rFonts w:ascii="Times New Roman" w:hAnsi="Times New Roman"/>
              </w:rPr>
              <w:t xml:space="preserve"> historię objawień Matki Bożej w Fatimie.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284" w:hanging="284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Wymienia </w:t>
            </w:r>
            <w:r>
              <w:rPr>
                <w:rFonts w:ascii="Times New Roman" w:hAnsi="Times New Roman"/>
              </w:rPr>
              <w:t>przyczyny prześladowań Kościoła w XX w.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Wyjaśnia, </w:t>
            </w:r>
            <w:r>
              <w:rPr>
                <w:rFonts w:cs="Times New Roman" w:ascii="Times New Roman" w:hAnsi="Times New Roman"/>
              </w:rPr>
              <w:t xml:space="preserve">w </w:t>
            </w:r>
            <w:r>
              <w:rPr>
                <w:rFonts w:cs="Times New Roman" w:ascii="Times New Roman" w:hAnsi="Times New Roman"/>
              </w:rPr>
              <w:t>j</w:t>
            </w:r>
            <w:r>
              <w:rPr>
                <w:rFonts w:cs="Times New Roman" w:ascii="Times New Roman" w:hAnsi="Times New Roman"/>
              </w:rPr>
              <w:t xml:space="preserve">aki sposób wpłynęły one na Kościół </w:t>
              <w:br/>
              <w:t>w czasach obecnych.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W</w:t>
            </w:r>
            <w:r>
              <w:rPr>
                <w:rFonts w:cs="Times New Roman" w:ascii="Times New Roman" w:hAnsi="Times New Roman"/>
                <w:szCs w:val="24"/>
              </w:rPr>
              <w:t xml:space="preserve">skazuje fakty związane </w:t>
              <w:br/>
              <w:t>z pontyfikatem Piusa XII.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</w:t>
            </w:r>
            <w:r>
              <w:rPr>
                <w:rFonts w:cs="Times New Roman" w:ascii="Times New Roman" w:hAnsi="Times New Roman"/>
              </w:rPr>
              <w:t>harakteryzuje pontyfikat Piusa XI.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28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pisuje świadectwa polskich świętych i błogosławionych </w:t>
              <w:br/>
              <w:t>w czasie II wojny światowej.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</w:t>
            </w:r>
            <w:r>
              <w:rPr>
                <w:rFonts w:cs="Times New Roman" w:ascii="Times New Roman" w:hAnsi="Times New Roman"/>
              </w:rPr>
              <w:t>harakteryzuje postać kard. Augusta Hlonda.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</w:t>
            </w:r>
            <w:r>
              <w:rPr>
                <w:rFonts w:cs="Times New Roman" w:ascii="Times New Roman" w:hAnsi="Times New Roman"/>
              </w:rPr>
              <w:t>nalizuje sytuację Kościoła i wierzących w czasie II wojny światowej.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</w:t>
            </w:r>
            <w:r>
              <w:rPr>
                <w:rFonts w:cs="Times New Roman" w:ascii="Times New Roman" w:hAnsi="Times New Roman"/>
              </w:rPr>
              <w:t>rzytacza najważniejsze wydarzenia z życia Kościoła w Polsce w XX w.</w:t>
            </w:r>
          </w:p>
        </w:tc>
        <w:tc>
          <w:tcPr>
            <w:tcW w:w="2688" w:type="dxa"/>
            <w:gridSpan w:val="2"/>
            <w:tcBorders/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</w:t>
            </w:r>
            <w:r>
              <w:rPr>
                <w:rFonts w:cs="Times New Roman" w:ascii="Times New Roman" w:hAnsi="Times New Roman"/>
              </w:rPr>
              <w:t>isuje związek Kościoła z życiem narodu polskiego w okresie niewoli.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Przedstawia </w:t>
            </w:r>
            <w:r>
              <w:rPr>
                <w:rFonts w:ascii="Times New Roman" w:hAnsi="Times New Roman"/>
              </w:rPr>
              <w:t>najważniejsze fakty z życia i działalności papieża Jana XXIII oraz omawia jego nauczanie.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elkapunktP1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</w:t>
            </w:r>
            <w:r>
              <w:rPr>
                <w:rFonts w:cs="Times New Roman" w:ascii="Times New Roman" w:hAnsi="Times New Roman"/>
              </w:rPr>
              <w:t>ezentuje zmiany dokonane przez ojców soborowych podczas Vaticanum II.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Przedstawia</w:t>
            </w:r>
            <w:r>
              <w:rPr>
                <w:rFonts w:cs="Times New Roman" w:ascii="Times New Roman" w:hAnsi="Times New Roman"/>
                <w:szCs w:val="24"/>
              </w:rPr>
              <w:t xml:space="preserve"> najważniejsze fakty z życia i działalności Jana Pawła </w:t>
            </w:r>
            <w:r>
              <w:rPr>
                <w:rFonts w:cs="Times New Roman" w:ascii="Times New Roman" w:hAnsi="Times New Roman"/>
                <w:iCs/>
                <w:szCs w:val="24"/>
              </w:rPr>
              <w:t>I</w:t>
            </w:r>
            <w:r>
              <w:rPr>
                <w:rFonts w:cs="Times New Roman" w:ascii="Times New Roman" w:hAnsi="Times New Roman"/>
                <w:szCs w:val="24"/>
              </w:rPr>
              <w:t xml:space="preserve"> i Jana Pawła II oraz streszcza ich nauczanie.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28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</w:t>
            </w:r>
            <w:r>
              <w:rPr>
                <w:rFonts w:cs="Times New Roman" w:ascii="Times New Roman" w:hAnsi="Times New Roman"/>
              </w:rPr>
              <w:t>finiuje, czym jest Kościół.</w:t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</w:t>
            </w:r>
            <w:r>
              <w:rPr>
                <w:rFonts w:cs="Times New Roman" w:ascii="Times New Roman" w:hAnsi="Times New Roman"/>
              </w:rPr>
              <w:t>kazuje Chrystusa, który jest obecny w Kościele.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owanie"/>
              <w:spacing w:lineRule="auto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rzedstawia misterium Kościoła.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yjaśnia specyfikę zadań i funkcji w Kościele oraz wynikającej z nich odpowiedzialności.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elkapunktowanie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różne charyzmaty, które można dostrzec w Kościele.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owani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Uk</w:t>
            </w:r>
            <w:r>
              <w:rPr>
                <w:rFonts w:cs="Times New Roman" w:ascii="Times New Roman" w:hAnsi="Times New Roman"/>
              </w:rPr>
              <w:t>azuje ważną rolę kapłanów w formowaniu sumień Polaków.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Definiuje Modlitwę Pańską jako modlitwę Ojcze nasz.</w:t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yjaśnia, że Modlitwa Pańska jest najdoskonalszą z modlitw i na jej przykładzie wskazuje cechy modlitwy chrześcijańskiej.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28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kazuje związek Modlitwy Pańskiej z jednością Ludu Bożego.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 xml:space="preserve">skazuje okoliczności przekazania Modlitwy Pańskiej </w:t>
              <w:br/>
              <w:t>i omawia jej treść.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owanie"/>
              <w:spacing w:lineRule="auto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mawia strukturę Modlitwy Pańskiej i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ej siedem próśb.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ylicza przykazania kościelne.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</w:t>
            </w:r>
            <w:r>
              <w:rPr>
                <w:rFonts w:cs="Times New Roman" w:ascii="Times New Roman" w:hAnsi="Times New Roman"/>
              </w:rPr>
              <w:t>mawia przykazania kościelne.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owani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Uz</w:t>
            </w:r>
            <w:r>
              <w:rPr>
                <w:rFonts w:cs="Times New Roman" w:ascii="Times New Roman" w:hAnsi="Times New Roman"/>
              </w:rPr>
              <w:t>asadnia wartość przykazań kościelnych dla wspólnoty.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Tabelkapunktowanie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 xml:space="preserve">skazuje na Boże Narodzenie jako jedno </w:t>
              <w:br/>
              <w:t>z najważniejszych wydarzeń historii chrześcijaństwa.</w:t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elkapunktP1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</w:t>
            </w:r>
            <w:r>
              <w:rPr>
                <w:rFonts w:cs="Times New Roman" w:ascii="Times New Roman" w:hAnsi="Times New Roman"/>
              </w:rPr>
              <w:t>jaśnia, dlaczego Boże Narodzenie jest świętem, podczas którego można odkrywać miłość między ludźmi.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skazuje na Całun Turyński jako rzecz, która przypomina o męce Chrystusa.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W</w:t>
            </w:r>
            <w:r>
              <w:rPr>
                <w:rFonts w:ascii="Times New Roman" w:hAnsi="Times New Roman"/>
                <w:i w:val="false"/>
                <w:iCs w:val="false"/>
              </w:rPr>
              <w:t xml:space="preserve">skazuje na Chustę </w:t>
              <w:br/>
              <w:t xml:space="preserve">z Manopello i Sudarion </w:t>
              <w:br/>
              <w:t>z Oviedo jako rzeczy, które mogą pochodzić z grobu Chrystusa.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Style w:val="Kursywa"/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P</w:t>
            </w:r>
            <w:r>
              <w:rPr>
                <w:rFonts w:cs="Times New Roman" w:ascii="Times New Roman" w:hAnsi="Times New Roman"/>
                <w:szCs w:val="24"/>
              </w:rPr>
              <w:t>rzedstawia dogmat o Wniebowzięciu Najświętszej Maryi Panny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elkapunktowanie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O</w:t>
            </w:r>
            <w:r>
              <w:rPr>
                <w:rFonts w:cs="Times New Roman" w:ascii="Times New Roman" w:hAnsi="Times New Roman"/>
                <w:szCs w:val="24"/>
              </w:rPr>
              <w:t xml:space="preserve">mawia macierzyńską rolę Maryi względem Kościoła </w:t>
              <w:br/>
              <w:t>i wierzących.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P1"/>
              <w:numPr>
                <w:ilvl w:val="0"/>
                <w:numId w:val="0"/>
              </w:numPr>
              <w:spacing w:lineRule="auto" w:line="240" w:before="0" w:after="0"/>
              <w:ind w:left="17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yjaśnia znaczenie Wniebowstąpienia Jezusa dla Kościoła.</w:t>
            </w:r>
          </w:p>
        </w:tc>
      </w:tr>
      <w:tr>
        <w:trPr>
          <w:trHeight w:val="332" w:hRule="atLeast"/>
        </w:trPr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</w:tcPr>
          <w:p>
            <w:pPr>
              <w:pStyle w:val="Tabelkapunktowanie"/>
              <w:spacing w:lineRule="auto" w:line="264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Wy</w:t>
            </w:r>
            <w:r>
              <w:rPr>
                <w:rFonts w:cs="Times New Roman" w:ascii="Times New Roman" w:hAnsi="Times New Roman"/>
                <w:szCs w:val="24"/>
              </w:rPr>
              <w:t>mienia najważniejsze uroczystości i święta maryjne.</w:t>
            </w:r>
          </w:p>
        </w:tc>
        <w:tc>
          <w:tcPr>
            <w:tcW w:w="2687" w:type="dxa"/>
            <w:tcBorders>
              <w:top w:val="nil"/>
            </w:tcBorders>
            <w:shd w:fill="auto" w:val="clear"/>
          </w:tcPr>
          <w:p>
            <w:pPr>
              <w:pStyle w:val="TabelkapunktP1"/>
              <w:spacing w:lineRule="auto" w:line="264" w:before="6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cs="Times New Roman" w:ascii="Times New Roman" w:hAnsi="Times New Roman"/>
              </w:rPr>
              <w:t>ymienia formy pobożności ludowej.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175" w:hanging="175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Tabelkapunktowanie"/>
              <w:spacing w:lineRule="auto" w:line="264" w:before="0" w:after="0"/>
              <w:ind w:hanging="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  <w:szCs w:val="24"/>
              </w:rPr>
              <w:t>W</w:t>
            </w:r>
            <w:r>
              <w:rPr>
                <w:rFonts w:ascii="Times New Roman" w:hAnsi="Times New Roman"/>
                <w:i w:val="false"/>
                <w:iCs w:val="false"/>
                <w:szCs w:val="24"/>
              </w:rPr>
              <w:t>yjaśnia, że pobożność wiernych i religijność ludowa są drogą przekazu tradycji.</w:t>
            </w:r>
          </w:p>
        </w:tc>
        <w:tc>
          <w:tcPr>
            <w:tcW w:w="2688" w:type="dxa"/>
            <w:tcBorders>
              <w:top w:val="nil"/>
            </w:tcBorders>
            <w:shd w:fill="auto" w:val="clear"/>
          </w:tcPr>
          <w:p>
            <w:pPr>
              <w:pStyle w:val="Punktppauza2"/>
              <w:spacing w:lineRule="auto" w:line="240" w:before="0" w:after="0"/>
              <w:ind w:left="851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Wszystkie wymagania to wymagania roczne, natomiast pochyłą czcionką zaznaczone są wymagania śródroczne.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>Opracowała: Joanna Krzysiak</w:t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408576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"/>
      <w:lvlJc w:val="left"/>
      <w:pPr>
        <w:ind w:left="17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e004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e004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e004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004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c2a8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c2a8b"/>
    <w:rPr/>
  </w:style>
  <w:style w:type="character" w:styleId="Kursywa">
    <w:name w:val="_kursywa"/>
    <w:qFormat/>
    <w:rPr>
      <w:i/>
      <w:iCs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e004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e004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00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c2a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c2a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unktppauza1">
    <w:name w:val="_punkt_półpauza_1"/>
    <w:basedOn w:val="Normal"/>
    <w:qFormat/>
    <w:pPr>
      <w:tabs>
        <w:tab w:val="clear" w:pos="708"/>
      </w:tabs>
      <w:ind w:left="568" w:hanging="284"/>
    </w:pPr>
    <w:rPr>
      <w:szCs w:val="24"/>
    </w:rPr>
  </w:style>
  <w:style w:type="paragraph" w:styleId="Punktppauza2">
    <w:name w:val="_punkt_półpauza_2"/>
    <w:basedOn w:val="Punktppauza1"/>
    <w:qFormat/>
    <w:pPr>
      <w:ind w:left="851" w:hanging="284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abelkamylniki">
    <w:name w:val="tabelka_myślniki"/>
    <w:basedOn w:val="Normal"/>
    <w:qFormat/>
    <w:pPr>
      <w:spacing w:before="0" w:after="60"/>
      <w:ind w:left="340" w:hanging="170"/>
    </w:pPr>
    <w:rPr/>
  </w:style>
  <w:style w:type="paragraph" w:styleId="Tabelkapunktowanie">
    <w:name w:val="tabelka_punktowanie"/>
    <w:basedOn w:val="Tabelkamylniki"/>
    <w:qFormat/>
    <w:pPr>
      <w:ind w:left="226" w:hanging="113"/>
    </w:pPr>
    <w:rPr/>
  </w:style>
  <w:style w:type="paragraph" w:styleId="TabelkapunktP1">
    <w:name w:val="tabelka_punkt_P1"/>
    <w:basedOn w:val="Tabelkapunktowanie"/>
    <w:qFormat/>
    <w:pPr>
      <w:spacing w:before="60" w:after="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810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LibreOffice/6.3.4.2$Windows_X86_64 LibreOffice_project/60da17e045e08f1793c57c00ba83cdfce946d0aa</Application>
  <Pages>6</Pages>
  <Words>1075</Words>
  <Characters>7188</Characters>
  <CharactersWithSpaces>8088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2021-09-29T17:41:00Z</dcterms:created>
  <dc:creator>Dorota Potoczny</dc:creator>
  <dc:description/>
  <dc:language>pl-PL</dc:language>
  <cp:lastModifiedBy/>
  <dcterms:modified xsi:type="dcterms:W3CDTF">2022-09-16T20:18:32Z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