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7950B3">
      <w:pPr>
        <w:rPr>
          <w:sz w:val="28"/>
          <w:szCs w:val="28"/>
        </w:rPr>
      </w:pPr>
      <w:r>
        <w:rPr>
          <w:sz w:val="28"/>
          <w:szCs w:val="28"/>
        </w:rPr>
        <w:t>Klasa 1TPB</w:t>
      </w:r>
    </w:p>
    <w:p w:rsidR="00F31D17" w:rsidRDefault="00F31D17" w:rsidP="00F31D17">
      <w:pPr>
        <w:rPr>
          <w:b/>
          <w:bCs/>
          <w:sz w:val="28"/>
          <w:szCs w:val="28"/>
        </w:rPr>
      </w:pPr>
    </w:p>
    <w:p w:rsidR="00F31D17" w:rsidRDefault="00F31D17" w:rsidP="00F31D17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KLASA  1 TPB  - materiały dla uczniów z języka polskiego (zakres podstawowy)</w:t>
      </w:r>
    </w:p>
    <w:p w:rsidR="00F31D17" w:rsidRDefault="00F31D17" w:rsidP="00F31D17">
      <w:pPr>
        <w:rPr>
          <w:b/>
          <w:bCs/>
          <w:sz w:val="24"/>
          <w:szCs w:val="24"/>
        </w:rPr>
      </w:pPr>
    </w:p>
    <w:p w:rsidR="00F31D17" w:rsidRDefault="00F31D17" w:rsidP="00F31D17">
      <w:pPr>
        <w:rPr>
          <w:b/>
          <w:bCs/>
          <w:sz w:val="28"/>
          <w:szCs w:val="28"/>
        </w:rPr>
      </w:pPr>
    </w:p>
    <w:p w:rsidR="00F31D17" w:rsidRDefault="00F31D17" w:rsidP="00F31D17">
      <w:pPr>
        <w:rPr>
          <w:b/>
          <w:bCs/>
          <w:sz w:val="28"/>
          <w:szCs w:val="28"/>
        </w:rPr>
      </w:pPr>
    </w:p>
    <w:p w:rsidR="00F31D17" w:rsidRDefault="00F31D17" w:rsidP="00F31D17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Literatura i kultura średniowieczna – podsumowanie wiadomości o epoce:</w:t>
      </w:r>
    </w:p>
    <w:p w:rsidR="00F31D17" w:rsidRDefault="00F31D17" w:rsidP="00F31D17">
      <w:pPr>
        <w:rPr>
          <w:sz w:val="24"/>
          <w:szCs w:val="24"/>
        </w:rPr>
      </w:pPr>
      <w:r>
        <w:rPr>
          <w:sz w:val="24"/>
          <w:szCs w:val="24"/>
        </w:rPr>
        <w:t>-cechy stylu romańskiego i gotyckiego, przykłady romanizmu i gotycyzmu w sztuce,</w:t>
      </w:r>
    </w:p>
    <w:p w:rsidR="00F31D17" w:rsidRDefault="00F31D17" w:rsidP="00F31D17">
      <w:pPr>
        <w:rPr>
          <w:sz w:val="24"/>
          <w:szCs w:val="24"/>
        </w:rPr>
      </w:pPr>
      <w:r>
        <w:rPr>
          <w:sz w:val="24"/>
          <w:szCs w:val="24"/>
        </w:rPr>
        <w:t>-teocentryczny charakter wieków średnich,</w:t>
      </w:r>
    </w:p>
    <w:p w:rsidR="00F31D17" w:rsidRDefault="00F31D17" w:rsidP="00F31D17">
      <w:pPr>
        <w:rPr>
          <w:sz w:val="24"/>
          <w:szCs w:val="24"/>
        </w:rPr>
      </w:pPr>
      <w:r>
        <w:rPr>
          <w:sz w:val="24"/>
          <w:szCs w:val="24"/>
        </w:rPr>
        <w:t>-cechy literatury (anonimowość, dwujęzyczność, pareneza),</w:t>
      </w:r>
    </w:p>
    <w:p w:rsidR="00F31D17" w:rsidRDefault="00F31D17" w:rsidP="00F31D17">
      <w:pPr>
        <w:rPr>
          <w:sz w:val="24"/>
          <w:szCs w:val="24"/>
        </w:rPr>
      </w:pPr>
      <w:r>
        <w:rPr>
          <w:sz w:val="24"/>
          <w:szCs w:val="24"/>
        </w:rPr>
        <w:t>-główne poglądy filozoficzne,</w:t>
      </w:r>
    </w:p>
    <w:p w:rsidR="00F31D17" w:rsidRDefault="00F31D17" w:rsidP="00F31D17">
      <w:pPr>
        <w:rPr>
          <w:sz w:val="24"/>
          <w:szCs w:val="24"/>
        </w:rPr>
      </w:pPr>
      <w:r>
        <w:rPr>
          <w:sz w:val="24"/>
          <w:szCs w:val="24"/>
        </w:rPr>
        <w:t>-średniowieczne wzorce osobowe,</w:t>
      </w:r>
    </w:p>
    <w:p w:rsidR="00F31D17" w:rsidRDefault="00F31D17" w:rsidP="00F31D17">
      <w:pPr>
        <w:rPr>
          <w:sz w:val="24"/>
          <w:szCs w:val="24"/>
        </w:rPr>
      </w:pPr>
      <w:r>
        <w:rPr>
          <w:sz w:val="24"/>
          <w:szCs w:val="24"/>
        </w:rPr>
        <w:t>-cechy postawy franciszkańskiej,</w:t>
      </w:r>
    </w:p>
    <w:p w:rsidR="00F31D17" w:rsidRDefault="00F31D17" w:rsidP="00F31D17">
      <w:pPr>
        <w:rPr>
          <w:b/>
          <w:bCs/>
          <w:sz w:val="28"/>
          <w:szCs w:val="28"/>
        </w:rPr>
      </w:pPr>
      <w:r>
        <w:rPr>
          <w:sz w:val="24"/>
          <w:szCs w:val="24"/>
        </w:rPr>
        <w:t>-''Bogurodzica'' jako arcydzieło literatury polskiej i zabytek języka.</w:t>
      </w:r>
    </w:p>
    <w:p w:rsidR="00F31D17" w:rsidRDefault="00F31D17" w:rsidP="00F31D17">
      <w:pPr>
        <w:rPr>
          <w:b/>
          <w:bCs/>
          <w:sz w:val="28"/>
          <w:szCs w:val="28"/>
        </w:rPr>
      </w:pPr>
    </w:p>
    <w:p w:rsidR="00F31D17" w:rsidRDefault="00F31D17" w:rsidP="00F31D17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Wstępna charakterystyka renesansu: (platforma epodręczniki.pl)</w:t>
      </w:r>
    </w:p>
    <w:p w:rsidR="00F31D17" w:rsidRDefault="00F31D17" w:rsidP="00F31D17">
      <w:pPr>
        <w:rPr>
          <w:sz w:val="24"/>
          <w:szCs w:val="24"/>
        </w:rPr>
      </w:pPr>
      <w:r>
        <w:rPr>
          <w:sz w:val="24"/>
          <w:szCs w:val="24"/>
        </w:rPr>
        <w:t>-ramy czasowe epoki i ich znaczenie,</w:t>
      </w:r>
    </w:p>
    <w:p w:rsidR="00F31D17" w:rsidRDefault="00F31D17" w:rsidP="00F31D17">
      <w:pPr>
        <w:rPr>
          <w:sz w:val="24"/>
          <w:szCs w:val="24"/>
        </w:rPr>
      </w:pPr>
      <w:r>
        <w:rPr>
          <w:sz w:val="24"/>
          <w:szCs w:val="24"/>
        </w:rPr>
        <w:t>-nazwa epoki,</w:t>
      </w:r>
    </w:p>
    <w:p w:rsidR="00F31D17" w:rsidRDefault="00F31D17" w:rsidP="00F31D17">
      <w:pPr>
        <w:rPr>
          <w:sz w:val="24"/>
          <w:szCs w:val="24"/>
        </w:rPr>
      </w:pPr>
      <w:r>
        <w:rPr>
          <w:sz w:val="24"/>
          <w:szCs w:val="24"/>
        </w:rPr>
        <w:t>-główne prądy: humanizm, reformacja,</w:t>
      </w:r>
    </w:p>
    <w:p w:rsidR="00F31D17" w:rsidRDefault="00F31D17" w:rsidP="00F31D17">
      <w:pPr>
        <w:rPr>
          <w:b/>
          <w:bCs/>
          <w:sz w:val="28"/>
          <w:szCs w:val="28"/>
        </w:rPr>
      </w:pPr>
      <w:r>
        <w:rPr>
          <w:sz w:val="24"/>
          <w:szCs w:val="24"/>
        </w:rPr>
        <w:t>-najważniejsi przedstawiciele.</w:t>
      </w:r>
    </w:p>
    <w:p w:rsidR="00F31D17" w:rsidRDefault="00F31D17" w:rsidP="00F31D17">
      <w:pPr>
        <w:rPr>
          <w:b/>
          <w:bCs/>
          <w:sz w:val="28"/>
          <w:szCs w:val="28"/>
        </w:rPr>
      </w:pPr>
    </w:p>
    <w:p w:rsidR="00F31D17" w:rsidRDefault="00F31D17" w:rsidP="00F31D17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Sztuka renesansowa i jej twórcy (wyszukanie z dostępnych źródeł najistotniejszych informacji).</w:t>
      </w:r>
    </w:p>
    <w:p w:rsidR="00F31D17" w:rsidRDefault="00F31D17" w:rsidP="00F31D17">
      <w:pPr>
        <w:rPr>
          <w:b/>
          <w:bCs/>
          <w:sz w:val="28"/>
          <w:szCs w:val="28"/>
        </w:rPr>
      </w:pPr>
    </w:p>
    <w:p w:rsidR="00F31D17" w:rsidRDefault="00F31D17" w:rsidP="00F31D17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Uczennica, która zgłosiła się do konkursu recytatorskiego, proszona jest o pamięciowe przyswajanie wybranego utworu poetyckiego.</w:t>
      </w:r>
    </w:p>
    <w:p w:rsidR="00F31D17" w:rsidRDefault="00F31D17" w:rsidP="00F31D17">
      <w:pPr>
        <w:rPr>
          <w:b/>
          <w:bCs/>
          <w:sz w:val="28"/>
          <w:szCs w:val="28"/>
        </w:rPr>
      </w:pPr>
    </w:p>
    <w:p w:rsidR="007F3FCF" w:rsidRDefault="007F3FCF" w:rsidP="00F31D17">
      <w:pPr>
        <w:rPr>
          <w:b/>
          <w:bCs/>
          <w:sz w:val="28"/>
          <w:szCs w:val="28"/>
        </w:rPr>
      </w:pPr>
    </w:p>
    <w:p w:rsidR="007F3FCF" w:rsidRDefault="007F3FCF" w:rsidP="007F3FCF">
      <w:pPr>
        <w:pStyle w:val="Standard"/>
        <w:rPr>
          <w:rFonts w:hint="eastAsia"/>
          <w:b/>
          <w:bCs/>
        </w:rPr>
      </w:pPr>
    </w:p>
    <w:p w:rsidR="007F3FCF" w:rsidRDefault="007F3FCF" w:rsidP="007F3FCF">
      <w:pPr>
        <w:pStyle w:val="Standard"/>
        <w:rPr>
          <w:rFonts w:hint="eastAsia"/>
        </w:rPr>
      </w:pPr>
    </w:p>
    <w:p w:rsidR="007F3FCF" w:rsidRDefault="007F3FCF" w:rsidP="007F3FCF">
      <w:pPr>
        <w:pStyle w:val="Standard"/>
        <w:rPr>
          <w:rFonts w:hint="eastAsia"/>
        </w:rPr>
      </w:pPr>
    </w:p>
    <w:p w:rsidR="007F3FCF" w:rsidRDefault="007F3FCF" w:rsidP="007F3FCF">
      <w:pPr>
        <w:pStyle w:val="Standard"/>
        <w:rPr>
          <w:rFonts w:hint="eastAsia"/>
        </w:rPr>
      </w:pPr>
    </w:p>
    <w:p w:rsidR="007F3FCF" w:rsidRPr="007F3FCF" w:rsidRDefault="007F3FCF" w:rsidP="007F3FCF">
      <w:pPr>
        <w:pStyle w:val="Standard"/>
        <w:rPr>
          <w:rFonts w:hint="eastAsia"/>
          <w:b/>
          <w:bCs/>
        </w:rPr>
      </w:pPr>
      <w:r w:rsidRPr="007F3FCF">
        <w:rPr>
          <w:b/>
          <w:bCs/>
        </w:rPr>
        <w:lastRenderedPageBreak/>
        <w:t>WYTWARZANIE WYROBÓW ODZIEŻOWYCH</w:t>
      </w:r>
    </w:p>
    <w:p w:rsidR="007F3FCF" w:rsidRDefault="007F3FCF" w:rsidP="007F3FCF">
      <w:pPr>
        <w:pStyle w:val="Standard"/>
        <w:numPr>
          <w:ilvl w:val="0"/>
          <w:numId w:val="3"/>
        </w:numPr>
        <w:rPr>
          <w:rFonts w:hint="eastAsia"/>
        </w:rPr>
      </w:pPr>
      <w:r>
        <w:t>uzupełnić wszystkie brakujące ćwiczenia ze szczególnym zwróceniem uwagi na poprawność i estetykę wykonania ćwiczenia oraz rysunków i podpisów</w:t>
      </w:r>
    </w:p>
    <w:p w:rsidR="007F3FCF" w:rsidRDefault="007F3FCF" w:rsidP="007F3FCF">
      <w:pPr>
        <w:pStyle w:val="Standard"/>
        <w:rPr>
          <w:rFonts w:hint="eastAsia"/>
        </w:rPr>
      </w:pPr>
    </w:p>
    <w:p w:rsidR="007F3FCF" w:rsidRPr="007F3FCF" w:rsidRDefault="007F3FCF" w:rsidP="007F3FCF">
      <w:pPr>
        <w:pStyle w:val="Standard"/>
        <w:rPr>
          <w:rFonts w:hint="eastAsia"/>
          <w:b/>
          <w:bCs/>
        </w:rPr>
      </w:pPr>
      <w:r w:rsidRPr="007F3FCF">
        <w:rPr>
          <w:b/>
          <w:bCs/>
        </w:rPr>
        <w:t>ORGANIZACJA PROCESÓW WYTWARZANIA WYROBÓW ODZIEŻOWYCH</w:t>
      </w:r>
    </w:p>
    <w:p w:rsidR="007F3FCF" w:rsidRDefault="007F3FCF" w:rsidP="007F3FCF">
      <w:pPr>
        <w:pStyle w:val="Standard"/>
        <w:numPr>
          <w:ilvl w:val="0"/>
          <w:numId w:val="4"/>
        </w:numPr>
        <w:rPr>
          <w:rFonts w:hint="eastAsia"/>
        </w:rPr>
      </w:pPr>
      <w:r>
        <w:t>sprawdzian z czwartku 12.03 przeniesiony na czwartek 26.03</w:t>
      </w:r>
    </w:p>
    <w:p w:rsidR="007F3FCF" w:rsidRDefault="007F3FCF" w:rsidP="007F3FCF">
      <w:pPr>
        <w:pStyle w:val="Standard"/>
        <w:numPr>
          <w:ilvl w:val="0"/>
          <w:numId w:val="4"/>
        </w:numPr>
        <w:rPr>
          <w:rFonts w:hint="eastAsia"/>
        </w:rPr>
      </w:pPr>
      <w:r>
        <w:t>zakres materiału na sprawdzian: mechanizmy ruchu, igielnicy z igłą, podciągacza nitki górnej oraz dodatkowo chwytacz wahadłowy i rotacyjny.</w:t>
      </w:r>
    </w:p>
    <w:p w:rsidR="007F3FCF" w:rsidRDefault="007F3FCF" w:rsidP="007F3FCF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wykonać referat </w:t>
      </w:r>
      <w:proofErr w:type="spellStart"/>
      <w:r>
        <w:t>nt</w:t>
      </w:r>
      <w:proofErr w:type="spellEnd"/>
      <w:r>
        <w:t>: obsługa maszyny stębnówki: zakładanie nitki górnej i dolnej, zakładanie i wymiana igły w maszynie, regulacja maszyny</w:t>
      </w:r>
    </w:p>
    <w:p w:rsidR="007F3FCF" w:rsidRDefault="007F3FCF" w:rsidP="00F31D17">
      <w:pPr>
        <w:rPr>
          <w:b/>
          <w:bCs/>
          <w:sz w:val="28"/>
          <w:szCs w:val="28"/>
        </w:rPr>
      </w:pPr>
    </w:p>
    <w:p w:rsidR="0058331D" w:rsidRDefault="00F31D17" w:rsidP="00F31D17">
      <w:pPr>
        <w:rPr>
          <w:b/>
          <w:bCs/>
          <w:sz w:val="28"/>
          <w:szCs w:val="28"/>
        </w:rPr>
      </w:pPr>
      <w:r w:rsidRPr="0058331D">
        <w:rPr>
          <w:b/>
          <w:bCs/>
          <w:sz w:val="28"/>
          <w:szCs w:val="28"/>
        </w:rPr>
        <w:t xml:space="preserve">  </w:t>
      </w:r>
    </w:p>
    <w:p w:rsidR="00F31D17" w:rsidRPr="0058331D" w:rsidRDefault="00F31D17" w:rsidP="00F31D17">
      <w:pPr>
        <w:rPr>
          <w:b/>
          <w:bCs/>
          <w:sz w:val="28"/>
          <w:szCs w:val="28"/>
        </w:rPr>
      </w:pPr>
      <w:r w:rsidRPr="0058331D">
        <w:rPr>
          <w:b/>
          <w:bCs/>
          <w:sz w:val="28"/>
          <w:szCs w:val="28"/>
        </w:rPr>
        <w:t xml:space="preserve">   </w:t>
      </w:r>
      <w:r w:rsidR="0058331D" w:rsidRPr="0058331D">
        <w:rPr>
          <w:b/>
          <w:bCs/>
          <w:sz w:val="28"/>
          <w:szCs w:val="28"/>
        </w:rPr>
        <w:t>Edukacja dla bezpieczeństwa</w:t>
      </w:r>
      <w:r w:rsidRPr="0058331D">
        <w:rPr>
          <w:b/>
          <w:bCs/>
          <w:sz w:val="28"/>
          <w:szCs w:val="28"/>
        </w:rPr>
        <w:t xml:space="preserve"> </w:t>
      </w:r>
    </w:p>
    <w:p w:rsidR="0058331D" w:rsidRDefault="0058331D" w:rsidP="0058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1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temat Skażenie promieniotwórcze i zatrucia środkami przemysłowymi cd. oraz drugi temat Inne zagrożenia spowodowane działalnością człowieka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6C06" w:rsidRDefault="00196C06" w:rsidP="0058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535" w:rsidRDefault="00774535" w:rsidP="00774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BIOLOGIA</w:t>
      </w:r>
    </w:p>
    <w:p w:rsidR="00774535" w:rsidRDefault="00774535" w:rsidP="00774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535" w:rsidRPr="009B0650" w:rsidRDefault="00774535" w:rsidP="00774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50">
        <w:rPr>
          <w:rFonts w:ascii="Times New Roman" w:hAnsi="Times New Roman" w:cs="Times New Roman"/>
          <w:b/>
          <w:bCs/>
          <w:sz w:val="28"/>
          <w:szCs w:val="28"/>
        </w:rPr>
        <w:t xml:space="preserve">Tematy do samodzielnego opracowania w domu, z wykonaniem notatki </w:t>
      </w:r>
      <w:r w:rsidRPr="009B0650">
        <w:rPr>
          <w:rFonts w:ascii="Times New Roman" w:hAnsi="Times New Roman" w:cs="Times New Roman"/>
          <w:b/>
          <w:bCs/>
          <w:sz w:val="28"/>
          <w:szCs w:val="28"/>
        </w:rPr>
        <w:br/>
        <w:t>w zeszycie przedmiotowym.</w:t>
      </w:r>
    </w:p>
    <w:p w:rsidR="00774535" w:rsidRDefault="00774535" w:rsidP="0077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C06" w:rsidRPr="002F6500" w:rsidRDefault="00196C06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C06" w:rsidRPr="002F6500" w:rsidRDefault="00196C06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Temat: Budowa i działanie enzymów.</w:t>
      </w:r>
    </w:p>
    <w:p w:rsidR="00196C06" w:rsidRPr="002F6500" w:rsidRDefault="00196C06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1. Co to są enzymy?</w:t>
      </w:r>
    </w:p>
    <w:p w:rsidR="00196C06" w:rsidRPr="002F6500" w:rsidRDefault="00196C06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2. Budowa enzymu.</w:t>
      </w:r>
    </w:p>
    <w:p w:rsidR="00196C06" w:rsidRPr="002F6500" w:rsidRDefault="00196C06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3. Właściwości enzymów.</w:t>
      </w:r>
    </w:p>
    <w:p w:rsidR="00196C06" w:rsidRPr="002F6500" w:rsidRDefault="00196C06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4. Mechanizm działania enzymów.</w:t>
      </w:r>
    </w:p>
    <w:p w:rsidR="00196C06" w:rsidRDefault="00196C06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5. Energia aktywacji.</w:t>
      </w:r>
    </w:p>
    <w:p w:rsidR="00196C06" w:rsidRDefault="00196C06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C06" w:rsidRDefault="00196C06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 polecenie 4, str. 115</w:t>
      </w:r>
    </w:p>
    <w:p w:rsidR="00196C06" w:rsidRDefault="00196C06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4D" w:rsidRDefault="0075734D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4D" w:rsidRDefault="0075734D" w:rsidP="001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4D" w:rsidRDefault="0075734D" w:rsidP="0075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4D" w:rsidRDefault="0075734D" w:rsidP="007573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2977">
        <w:rPr>
          <w:rFonts w:ascii="Times New Roman" w:hAnsi="Times New Roman" w:cs="Times New Roman"/>
          <w:b/>
          <w:bCs/>
          <w:sz w:val="28"/>
          <w:szCs w:val="28"/>
        </w:rPr>
        <w:t>Plastyka</w:t>
      </w:r>
    </w:p>
    <w:p w:rsidR="0075734D" w:rsidRDefault="0075734D" w:rsidP="007573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734D" w:rsidRDefault="0075734D" w:rsidP="0075734D">
      <w:pPr>
        <w:pStyle w:val="Akapitzlist"/>
        <w:numPr>
          <w:ilvl w:val="0"/>
          <w:numId w:val="5"/>
        </w:numPr>
      </w:pPr>
      <w:r>
        <w:t>Powtórzyć wszystkie epoki w historii sztuki (prehistoria, Egipt, Grecja, Rzym, Średniowiecze, Renesans, Barok, Klasycyzm, Romantyzm, Biedermeier, Secesja, Modernizm) – Podręcznik</w:t>
      </w:r>
    </w:p>
    <w:p w:rsidR="00DA06D5" w:rsidRDefault="00DA06D5" w:rsidP="00DA06D5"/>
    <w:p w:rsidR="00DA06D5" w:rsidRPr="004C09F0" w:rsidRDefault="00DA06D5" w:rsidP="00DA06D5">
      <w:pPr>
        <w:rPr>
          <w:b/>
          <w:bCs/>
          <w:sz w:val="28"/>
          <w:szCs w:val="28"/>
        </w:rPr>
      </w:pPr>
      <w:r w:rsidRPr="004C09F0">
        <w:rPr>
          <w:b/>
          <w:bCs/>
          <w:sz w:val="28"/>
          <w:szCs w:val="28"/>
        </w:rPr>
        <w:t>Projektowanie i stylizacja ubiorów</w:t>
      </w:r>
    </w:p>
    <w:p w:rsidR="00DA06D5" w:rsidRDefault="00DA06D5" w:rsidP="00DA06D5">
      <w:r>
        <w:t xml:space="preserve">Styl. Linia mody, fason, definicje, opis, przykłady – podręcznik i </w:t>
      </w:r>
      <w:proofErr w:type="spellStart"/>
      <w:r>
        <w:t>internet</w:t>
      </w:r>
      <w:proofErr w:type="spellEnd"/>
    </w:p>
    <w:p w:rsidR="00B54EF8" w:rsidRDefault="00B54EF8" w:rsidP="00DA06D5"/>
    <w:p w:rsidR="00B54EF8" w:rsidRPr="00B54EF8" w:rsidRDefault="00B54EF8" w:rsidP="00B54EF8">
      <w:pPr>
        <w:rPr>
          <w:b/>
          <w:bCs/>
          <w:sz w:val="28"/>
          <w:szCs w:val="28"/>
        </w:rPr>
      </w:pPr>
      <w:r w:rsidRPr="00B54EF8">
        <w:rPr>
          <w:b/>
          <w:bCs/>
          <w:sz w:val="28"/>
          <w:szCs w:val="28"/>
        </w:rPr>
        <w:lastRenderedPageBreak/>
        <w:t>Język Francuski</w:t>
      </w:r>
    </w:p>
    <w:p w:rsidR="00B54EF8" w:rsidRPr="00B54EF8" w:rsidRDefault="00B54EF8" w:rsidP="00B54EF8">
      <w:r w:rsidRPr="00B54EF8">
        <w:t>1. Podręcznik str.40 ćw.7.</w:t>
      </w:r>
      <w:r w:rsidRPr="00B54EF8">
        <w:br/>
        <w:t>Przyglądnąć się drzewu genealogicznemu, nauczyć się nazw członków rodziny i umieć przestawić członków rodziny np. jak wyglądają, wiek ,jacy są itp. (jak zwykle, to nie musi być prawda) oraz podręcznik str.41 ćw.9 i 10 nauczyć się słownictwa określającego stan cywilny.</w:t>
      </w:r>
    </w:p>
    <w:p w:rsidR="00B54EF8" w:rsidRPr="00B54EF8" w:rsidRDefault="00B54EF8" w:rsidP="00B54EF8">
      <w:r w:rsidRPr="00B54EF8">
        <w:br/>
        <w:t>2.Podręcznik str.43 tabelka 4.- zaimki dzierżawcze.</w:t>
      </w:r>
      <w:r w:rsidRPr="00B54EF8">
        <w:br/>
        <w:t>Przeanalizować tabelkę a następnie zrobić ćw. 8 i 9 str.44.</w:t>
      </w:r>
      <w:r w:rsidRPr="00B54EF8">
        <w:br/>
        <w:t>Tytułem sprawdzenia czy opanowaliście te wiadomości proszę uzupełnić zeszyt ćwiczeń:</w:t>
      </w:r>
      <w:r w:rsidRPr="00B54EF8">
        <w:br/>
        <w:t>str.24 ćw.12 , str.25 ćw.14 oraz str.27 ćw.7,8,9.</w:t>
      </w:r>
    </w:p>
    <w:p w:rsidR="00B54EF8" w:rsidRPr="00B54EF8" w:rsidRDefault="00B54EF8" w:rsidP="00B54EF8">
      <w:r w:rsidRPr="00B54EF8">
        <w:t xml:space="preserve">3. Podręcznik str.42. tabelka 2- tworzenie liczby mnogiej w </w:t>
      </w:r>
      <w:proofErr w:type="spellStart"/>
      <w:r w:rsidRPr="00B54EF8">
        <w:t>j.francuskim</w:t>
      </w:r>
      <w:proofErr w:type="spellEnd"/>
    </w:p>
    <w:p w:rsidR="00B54EF8" w:rsidRPr="00B54EF8" w:rsidRDefault="00B54EF8" w:rsidP="00B54EF8">
      <w:r w:rsidRPr="00B54EF8">
        <w:t>Przeanalizować tabelkę i zrobić ćwiczenia 3 i 4  ze strony 42(podręcznik)  oraz ćw.3 i 4 ze str.26 w zeszycie ćwiczeń</w:t>
      </w:r>
    </w:p>
    <w:p w:rsidR="00B54EF8" w:rsidRPr="00B54EF8" w:rsidRDefault="00B54EF8" w:rsidP="00B54EF8">
      <w:r w:rsidRPr="00B54EF8">
        <w:br/>
        <w:t>Informuję też, że na stronie www.enaction.pl można pobrać nagrania dla ucznia w formacie mp3 (do naszego podręcznika).</w:t>
      </w:r>
      <w:r w:rsidRPr="00B54EF8">
        <w:br/>
        <w:t>Ułatwią one prawidłową naukę wymowy.</w:t>
      </w:r>
      <w:r w:rsidRPr="00B54EF8">
        <w:br/>
        <w:t>W razie jakichkolwiek pytań lub wątpliwości służę pomocą.</w:t>
      </w:r>
      <w:r w:rsidRPr="00B54EF8">
        <w:br/>
        <w:t xml:space="preserve">Możecie się ze mną kontaktować  przez maila. Adres: </w:t>
      </w:r>
      <w:hyperlink r:id="rId5" w:history="1">
        <w:r w:rsidRPr="00B54EF8">
          <w:rPr>
            <w:color w:val="0563C1" w:themeColor="hyperlink"/>
            <w:u w:val="single"/>
          </w:rPr>
          <w:t>bsendra@onet.pl</w:t>
        </w:r>
      </w:hyperlink>
    </w:p>
    <w:p w:rsidR="00B54EF8" w:rsidRPr="00B54EF8" w:rsidRDefault="00B54EF8" w:rsidP="00B54EF8">
      <w:pPr>
        <w:ind w:left="720"/>
        <w:contextualSpacing/>
      </w:pPr>
    </w:p>
    <w:p w:rsidR="00B54EF8" w:rsidRDefault="00B54EF8" w:rsidP="00DA06D5">
      <w:bookmarkStart w:id="0" w:name="_GoBack"/>
      <w:bookmarkEnd w:id="0"/>
    </w:p>
    <w:p w:rsidR="00B54EF8" w:rsidRDefault="00B54EF8" w:rsidP="00DA06D5"/>
    <w:p w:rsidR="00196C06" w:rsidRPr="00196C06" w:rsidRDefault="00196C06" w:rsidP="005833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196C06" w:rsidRPr="0019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345A8"/>
    <w:multiLevelType w:val="multilevel"/>
    <w:tmpl w:val="FDFC6A9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4C39"/>
    <w:multiLevelType w:val="multilevel"/>
    <w:tmpl w:val="F4087B7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E030E00"/>
    <w:multiLevelType w:val="multilevel"/>
    <w:tmpl w:val="966C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3"/>
    <w:rsid w:val="00071984"/>
    <w:rsid w:val="00196C06"/>
    <w:rsid w:val="003E0238"/>
    <w:rsid w:val="0058331D"/>
    <w:rsid w:val="0075734D"/>
    <w:rsid w:val="00774535"/>
    <w:rsid w:val="007950B3"/>
    <w:rsid w:val="007F3FCF"/>
    <w:rsid w:val="00B16310"/>
    <w:rsid w:val="00B54EF8"/>
    <w:rsid w:val="00DA06D5"/>
    <w:rsid w:val="00F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68E"/>
  <w15:chartTrackingRefBased/>
  <w15:docId w15:val="{349F0869-620A-47A0-882B-6E38445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3F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573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endr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10</cp:revision>
  <dcterms:created xsi:type="dcterms:W3CDTF">2020-03-16T09:41:00Z</dcterms:created>
  <dcterms:modified xsi:type="dcterms:W3CDTF">2020-03-16T11:16:00Z</dcterms:modified>
</cp:coreProperties>
</file>